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b w:val="1"/>
          <w:sz w:val="42"/>
          <w:szCs w:val="42"/>
        </w:rPr>
      </w:pPr>
      <w:r w:rsidDel="00000000" w:rsidR="00000000" w:rsidRPr="00000000">
        <w:rPr>
          <w:b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b w:val="1"/>
          <w:i w:val="1"/>
          <w:sz w:val="32"/>
          <w:szCs w:val="32"/>
        </w:rPr>
      </w:pPr>
      <w:r w:rsidDel="00000000" w:rsidR="00000000" w:rsidRPr="00000000">
        <w:rPr>
          <w:b w:val="1"/>
          <w:sz w:val="32"/>
          <w:szCs w:val="32"/>
          <w:rtl w:val="0"/>
        </w:rPr>
        <w:t xml:space="preserve">E-Mail-Vorlage für CEOs oder Personalverantwortliche an Mitarbeiter</w:t>
      </w:r>
      <w:r w:rsidDel="00000000" w:rsidR="00000000" w:rsidRPr="00000000">
        <w:rPr>
          <w:rtl w:val="0"/>
        </w:rPr>
      </w:r>
    </w:p>
    <w:p w:rsidR="00000000" w:rsidDel="00000000" w:rsidP="00000000" w:rsidRDefault="00000000" w:rsidRPr="00000000" w14:paraId="00000003">
      <w:pPr>
        <w:widowControl w:val="0"/>
        <w:spacing w:after="200" w:line="300" w:lineRule="auto"/>
        <w:rPr/>
      </w:pPr>
      <w:r w:rsidDel="00000000" w:rsidR="00000000" w:rsidRPr="00000000">
        <w:rPr>
          <w:b w:val="1"/>
          <w:rtl w:val="0"/>
        </w:rPr>
        <w:t xml:space="preserve">Betreff: </w:t>
      </w:r>
      <w:r w:rsidDel="00000000" w:rsidR="00000000" w:rsidRPr="00000000">
        <w:rPr>
          <w:rtl w:val="0"/>
        </w:rPr>
        <w:t xml:space="preserve">Schaffung eines sicheren und unterstützenden Arbeitsplatzes</w:t>
      </w:r>
    </w:p>
    <w:p w:rsidR="00000000" w:rsidDel="00000000" w:rsidP="00000000" w:rsidRDefault="00000000" w:rsidRPr="00000000" w14:paraId="00000004">
      <w:pPr>
        <w:widowControl w:val="0"/>
        <w:spacing w:after="200" w:line="300" w:lineRule="auto"/>
        <w:rPr/>
      </w:pPr>
      <w:r w:rsidDel="00000000" w:rsidR="00000000" w:rsidRPr="00000000">
        <w:rPr>
          <w:rtl w:val="0"/>
        </w:rPr>
        <w:t xml:space="preserve">Liebe [Kollegen/Team],</w:t>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im Rahmen unseres Engagements für die Schaffung eines sicheren und unterstützenden Arbeitsplatzes für alle, die von häuslicher und sexueller Gewalt betroffen sind, möchten wir Ihnen eine wichtige neue Schulung vorstellen.</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Unabhängig davon, wer Sie sind und woher Sie kommen, kann jeder häusliche oder sexuelle Gewalt erleben, wobei Frauen unverhältnismäßig stark betroffen sind – UN Women schätzt, dass jede dritte Frau im Laufe ihres Lebens Gewalt erlebt. Für diejenigen, die Gewalt und Missbrauch erleben, ist der Arbeitsplatz möglicherweise der einzige sichere Ort.</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ist eine Online-Schulung, die mit Unterstützung führender Wohltätigkeitsorganisationen und Experten sowie der NO MORE Foundation entwickelt wurde. Anhand von Geschichten, Expertenmeinungen und Erfahrungsberichten von Überlebenden hilft es Ihnen, die Anzeichen häuslicher und sexueller Gewalt zu </w:t>
      </w:r>
      <w:r w:rsidDel="00000000" w:rsidR="00000000" w:rsidRPr="00000000">
        <w:rPr>
          <w:b w:val="1"/>
          <w:rtl w:val="0"/>
        </w:rPr>
        <w:t xml:space="preserve">erkennen</w:t>
      </w:r>
      <w:r w:rsidDel="00000000" w:rsidR="00000000" w:rsidRPr="00000000">
        <w:rPr>
          <w:rtl w:val="0"/>
        </w:rPr>
        <w:t xml:space="preserve">, mit Empathie zu </w:t>
      </w:r>
      <w:r w:rsidDel="00000000" w:rsidR="00000000" w:rsidRPr="00000000">
        <w:rPr>
          <w:b w:val="1"/>
          <w:rtl w:val="0"/>
        </w:rPr>
        <w:t xml:space="preserve">reagieren</w:t>
      </w:r>
      <w:r w:rsidDel="00000000" w:rsidR="00000000" w:rsidRPr="00000000">
        <w:rPr>
          <w:rtl w:val="0"/>
        </w:rPr>
        <w:t xml:space="preserve"> und die Betroffenen an spezialisierte Dienste zu </w:t>
      </w:r>
      <w:r w:rsidDel="00000000" w:rsidR="00000000" w:rsidRPr="00000000">
        <w:rPr>
          <w:b w:val="1"/>
          <w:rtl w:val="0"/>
        </w:rPr>
        <w:t xml:space="preserve">verweisen</w:t>
      </w:r>
      <w:r w:rsidDel="00000000" w:rsidR="00000000" w:rsidRPr="00000000">
        <w:rPr>
          <w:rtl w:val="0"/>
        </w:rPr>
        <w:t xml:space="preserve"> – dabei verbindet es Sie mit dem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einem Verzeichnis von Hotlines und Hilfsdiensten in über 200 Ländern weltweit.</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Die Teilnahme an der Schulung ist [freiwillig und] anonym. Sie kann in Ihrer Freizeit absolviert werden und ist hier verfügbar: </w:t>
      </w:r>
      <w:hyperlink r:id="rId8">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09">
      <w:pPr>
        <w:widowControl w:val="0"/>
        <w:spacing w:after="0" w:line="300" w:lineRule="auto"/>
        <w:rPr>
          <w:b w:val="1"/>
        </w:rPr>
      </w:pPr>
      <w:r w:rsidDel="00000000" w:rsidR="00000000" w:rsidRPr="00000000">
        <w:rPr>
          <w:b w:val="1"/>
          <w:rtl w:val="0"/>
        </w:rPr>
        <w:t xml:space="preserve">Inhaltswarnung</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Die Schulung enthält Themen im Zusammenhang mit häuslicher und sexueller Gewalt. Obwohl keine explizite Gewalt dargestellt wird, können einige Inhalte für manche Menschen verstörend oder auslösend sein. Wenn Sie zu irgendeinem Zeitpunkt das Anschauen unterbrechen möchten oder sich überfordert fühlen, empfehlen wir Ihnen, das Video oder die Website anzuhalten oder zu verlassen, eine Pause einzulegen und/oder Unterstützung von einer Person Ihres Vertrauens zu suchen.</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Wenn Sie Fragen haben oder wenn dies für Sie persönlich etwas auslöst, steht Ihnen Unterstützung zur Verfügung. Sie können sich vertraulich an [Name oder Funktion einfügen] wenden oder [interne Support-/EAP-Hotline einfügen, falls zutreffend] kontaktieren.</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Vielen Dank, dass Sie sich die Zeit genommen haben, an dieser Schulung teilzunehmen und uns dabei zu helfen, ein sicheres und unterstützendes Umfeld zu schaffen.</w:t>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Mit freundlichen Grüßen</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[Ihr Name]</w:t>
      </w:r>
    </w:p>
    <w:p w:rsidR="00000000" w:rsidDel="00000000" w:rsidP="00000000" w:rsidRDefault="00000000" w:rsidRPr="00000000" w14:paraId="0000000F">
      <w:pPr>
        <w:widowControl w:val="0"/>
        <w:spacing w:after="200" w:line="300" w:lineRule="auto"/>
        <w:rPr/>
      </w:pPr>
      <w:r w:rsidDel="00000000" w:rsidR="00000000" w:rsidRPr="00000000">
        <w:rPr>
          <w:rtl w:val="0"/>
        </w:rPr>
      </w:r>
    </w:p>
    <w:p w:rsidR="00000000" w:rsidDel="00000000" w:rsidP="00000000" w:rsidRDefault="00000000" w:rsidRPr="00000000" w14:paraId="00000010">
      <w:pPr>
        <w:widowControl w:val="0"/>
        <w:spacing w:after="0" w:before="0" w:line="300" w:lineRule="auto"/>
        <w:rPr>
          <w:b w:val="1"/>
          <w:sz w:val="32"/>
          <w:szCs w:val="32"/>
        </w:rPr>
      </w:pPr>
      <w:r w:rsidDel="00000000" w:rsidR="00000000" w:rsidRPr="00000000">
        <w:rPr>
          <w:b w:val="1"/>
          <w:sz w:val="32"/>
          <w:szCs w:val="32"/>
          <w:rtl w:val="0"/>
        </w:rPr>
        <w:t xml:space="preserve">Inhalte des Lernmanagementsystems</w:t>
      </w:r>
    </w:p>
    <w:p w:rsidR="00000000" w:rsidDel="00000000" w:rsidP="00000000" w:rsidRDefault="00000000" w:rsidRPr="00000000" w14:paraId="00000011">
      <w:pPr>
        <w:widowControl w:val="0"/>
        <w:spacing w:after="200" w:line="300" w:lineRule="auto"/>
        <w:rPr>
          <w:i w:val="1"/>
        </w:rPr>
      </w:pPr>
      <w:r w:rsidDel="00000000" w:rsidR="00000000" w:rsidRPr="00000000">
        <w:rPr>
          <w:i w:val="1"/>
          <w:rtl w:val="0"/>
        </w:rPr>
        <w:t xml:space="preserve">Für diejenigen, die diese Inhalte in den Lernmanagementsystemen (LMS) ihres eigenen Unternehmens teilen und Lernziele verfolgen.</w:t>
      </w:r>
    </w:p>
    <w:p w:rsidR="00000000" w:rsidDel="00000000" w:rsidP="00000000" w:rsidRDefault="00000000" w:rsidRPr="00000000" w14:paraId="00000012">
      <w:pPr>
        <w:widowControl w:val="0"/>
        <w:spacing w:after="0" w:line="300" w:lineRule="auto"/>
        <w:rPr>
          <w:b w:val="1"/>
        </w:rPr>
      </w:pPr>
      <w:r w:rsidDel="00000000" w:rsidR="00000000" w:rsidRPr="00000000">
        <w:rPr>
          <w:b w:val="1"/>
          <w:rtl w:val="0"/>
        </w:rPr>
        <w:t xml:space="preserve">AXA Safe Spaces-Schulung</w:t>
      </w:r>
    </w:p>
    <w:p w:rsidR="00000000" w:rsidDel="00000000" w:rsidP="00000000" w:rsidRDefault="00000000" w:rsidRPr="00000000" w14:paraId="00000013">
      <w:pPr>
        <w:widowControl w:val="0"/>
        <w:spacing w:after="200" w:line="300" w:lineRule="auto"/>
        <w:rPr/>
      </w:pPr>
      <w:r w:rsidDel="00000000" w:rsidR="00000000" w:rsidRPr="00000000">
        <w:rPr>
          <w:b w:val="1"/>
          <w:rtl w:val="0"/>
        </w:rPr>
        <w:t xml:space="preserve">Dauer: </w:t>
      </w:r>
      <w:r w:rsidDel="00000000" w:rsidR="00000000" w:rsidRPr="00000000">
        <w:rPr>
          <w:rtl w:val="0"/>
        </w:rPr>
        <w:t xml:space="preserve">Flexibel | </w:t>
      </w:r>
      <w:r w:rsidDel="00000000" w:rsidR="00000000" w:rsidRPr="00000000">
        <w:rPr>
          <w:b w:val="1"/>
          <w:rtl w:val="0"/>
        </w:rPr>
        <w:t xml:space="preserve">Kernmodul:</w:t>
      </w:r>
      <w:r w:rsidDel="00000000" w:rsidR="00000000" w:rsidRPr="00000000">
        <w:rPr>
          <w:rtl w:val="0"/>
        </w:rPr>
        <w:t xml:space="preserve"> 30 Minuten | </w:t>
      </w:r>
      <w:r w:rsidDel="00000000" w:rsidR="00000000" w:rsidRPr="00000000">
        <w:rPr>
          <w:b w:val="1"/>
          <w:rtl w:val="0"/>
        </w:rPr>
        <w:t xml:space="preserve">Optionale Module:</w:t>
      </w:r>
      <w:r w:rsidDel="00000000" w:rsidR="00000000" w:rsidRPr="00000000">
        <w:rPr>
          <w:rtl w:val="0"/>
        </w:rPr>
        <w:t xml:space="preserve"> jeweils 15 Minuten</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Unabhängig davon, wer Sie sind und woher Sie kommen, kann jeder häusliche oder sexuelle Gewalt erleben, wobei Frauen unverhältnismäßig stark betroffen sind – UN Women schätzt, dass jede dritte Frau im Laufe ihres Lebens Gewalt erlebt. Für diejenigen, die Gewalt und Missbrauch erleben, ist der Arbeitsplatz möglicherweise der einzige sichere Ort.</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AXA Safe Spaces ist eine Online-Schulung, die mit Unterstützung führender Wohltätigkeitsorganisationen und Experten sowie der NO MORE Foundation entwickelt wurde. Anhand von Geschichten, Expertenmeinungen und Erfahrungsberichten von Überlebenden hilft sie Ihnen dabei, die Anzeichen häuslicher und sexueller Gewalt zu </w:t>
      </w:r>
      <w:r w:rsidDel="00000000" w:rsidR="00000000" w:rsidRPr="00000000">
        <w:rPr>
          <w:b w:val="1"/>
          <w:rtl w:val="0"/>
        </w:rPr>
        <w:t xml:space="preserve">erkennen</w:t>
      </w:r>
      <w:r w:rsidDel="00000000" w:rsidR="00000000" w:rsidRPr="00000000">
        <w:rPr>
          <w:rtl w:val="0"/>
        </w:rPr>
        <w:t xml:space="preserve">, mit Empathie zu </w:t>
      </w:r>
      <w:r w:rsidDel="00000000" w:rsidR="00000000" w:rsidRPr="00000000">
        <w:rPr>
          <w:b w:val="1"/>
          <w:rtl w:val="0"/>
        </w:rPr>
        <w:t xml:space="preserve">reagieren</w:t>
      </w:r>
      <w:r w:rsidDel="00000000" w:rsidR="00000000" w:rsidRPr="00000000">
        <w:rPr>
          <w:rtl w:val="0"/>
        </w:rPr>
        <w:t xml:space="preserve"> und Betroffene an spezialisierte Dienste zu </w:t>
      </w:r>
      <w:r w:rsidDel="00000000" w:rsidR="00000000" w:rsidRPr="00000000">
        <w:rPr>
          <w:b w:val="1"/>
          <w:rtl w:val="0"/>
        </w:rPr>
        <w:t xml:space="preserve">verweisen</w:t>
      </w:r>
      <w:r w:rsidDel="00000000" w:rsidR="00000000" w:rsidRPr="00000000">
        <w:rPr>
          <w:rtl w:val="0"/>
        </w:rPr>
        <w:t xml:space="preserve"> – dabei verbindet sie Sie mit dem </w:t>
      </w:r>
      <w:hyperlink r:id="rId9">
        <w:r w:rsidDel="00000000" w:rsidR="00000000" w:rsidRPr="00000000">
          <w:rPr>
            <w:color w:val="1155cc"/>
            <w:u w:val="single"/>
            <w:rtl w:val="0"/>
          </w:rPr>
          <w:t xml:space="preserve">NO MORE Global Directory</w:t>
        </w:r>
      </w:hyperlink>
      <w:r w:rsidDel="00000000" w:rsidR="00000000" w:rsidRPr="00000000">
        <w:rPr>
          <w:rtl w:val="0"/>
        </w:rPr>
        <w:t xml:space="preserve">, einem Verzeichnis von Hotlines und Unterstützungsdiensten in über 200 Ländern weltweit.</w:t>
      </w:r>
    </w:p>
    <w:p w:rsidR="00000000" w:rsidDel="00000000" w:rsidP="00000000" w:rsidRDefault="00000000" w:rsidRPr="00000000" w14:paraId="00000016">
      <w:pPr>
        <w:widowControl w:val="0"/>
        <w:spacing w:after="200" w:line="300" w:lineRule="auto"/>
        <w:rPr/>
      </w:pPr>
      <w:r w:rsidDel="00000000" w:rsidR="00000000" w:rsidRPr="00000000">
        <w:rPr>
          <w:rtl w:val="0"/>
        </w:rPr>
        <w:t xml:space="preserve">Die Teilnahme an der Schulung ist [freiwillig und] anonym. Sie kann in Ihrer Freizeit absolviert werden und ist hier zugänglich: </w:t>
      </w:r>
      <w:hyperlink r:id="rId10">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b w:val="1"/>
        </w:rPr>
      </w:pPr>
      <w:r w:rsidDel="00000000" w:rsidR="00000000" w:rsidRPr="00000000">
        <w:rPr>
          <w:rtl w:val="0"/>
        </w:rPr>
      </w:r>
    </w:p>
    <w:p w:rsidR="00000000" w:rsidDel="00000000" w:rsidP="00000000" w:rsidRDefault="00000000" w:rsidRPr="00000000" w14:paraId="00000018">
      <w:pPr>
        <w:widowControl w:val="0"/>
        <w:spacing w:after="0" w:before="0" w:line="300" w:lineRule="auto"/>
        <w:rPr>
          <w:sz w:val="32"/>
          <w:szCs w:val="32"/>
          <w:highlight w:val="yellow"/>
        </w:rPr>
      </w:pPr>
      <w:r w:rsidDel="00000000" w:rsidR="00000000" w:rsidRPr="00000000">
        <w:rPr>
          <w:b w:val="1"/>
          <w:sz w:val="32"/>
          <w:szCs w:val="32"/>
          <w:rtl w:val="0"/>
        </w:rPr>
        <w:t xml:space="preserve">Gesprächsthemen für Führungskräfte und Manager</w:t>
      </w:r>
      <w:r w:rsidDel="00000000" w:rsidR="00000000" w:rsidRPr="00000000">
        <w:rPr>
          <w:rtl w:val="0"/>
        </w:rPr>
      </w:r>
    </w:p>
    <w:p w:rsidR="00000000" w:rsidDel="00000000" w:rsidP="00000000" w:rsidRDefault="00000000" w:rsidRPr="00000000" w14:paraId="00000019">
      <w:pPr>
        <w:widowControl w:val="0"/>
        <w:spacing w:after="0" w:line="300" w:lineRule="auto"/>
        <w:rPr>
          <w:b w:val="1"/>
          <w:highlight w:val="white"/>
        </w:rPr>
      </w:pPr>
      <w:r w:rsidDel="00000000" w:rsidR="00000000" w:rsidRPr="00000000">
        <w:rPr>
          <w:b w:val="1"/>
          <w:highlight w:val="white"/>
          <w:rtl w:val="0"/>
        </w:rPr>
        <w:t xml:space="preserve">Gesprächsthema 1: „Der Arbeitsplatz ist möglicherweise der einzige sichere Ort für manche Menschen.“</w:t>
      </w:r>
    </w:p>
    <w:p w:rsidR="00000000" w:rsidDel="00000000" w:rsidP="00000000" w:rsidRDefault="00000000" w:rsidRPr="00000000" w14:paraId="0000001A">
      <w:pPr>
        <w:widowControl w:val="0"/>
        <w:spacing w:after="200" w:line="300" w:lineRule="auto"/>
        <w:rPr>
          <w:highlight w:val="white"/>
        </w:rPr>
      </w:pPr>
      <w:r w:rsidDel="00000000" w:rsidR="00000000" w:rsidRPr="00000000">
        <w:rPr>
          <w:highlight w:val="white"/>
          <w:rtl w:val="0"/>
        </w:rPr>
        <w:t xml:space="preserve">Jeder kann Opfer häuslicher oder sexueller Gewalt werden, wobei Frauen unverhältnismäßig stark betroffen sind – UN Women schätzt, dass jede dritte Frau im Laufe ihres Lebens Gewalt erlebt. Obwohl häusliche und sexuelle Gewalt oft außerhalb der Arbeit stattfindet, kann der Arbeitsplatz der einzige Ort sein, an dem sich jemand sicher fühlt. Es kann die einzige Umgebung sein, in der sie sich wichtig fühlen, in der man ihnen glaubt, in der sie nicht für die Gewalt verantwortlich gemacht werden und in der sie Hilfe bekommen können. Indem wir eine sichere und unterstützende Umgebung schaffen, helfen wir, das Schweigen der Menschen in unserem Umfeld zu brechen, die möglicherweise betroffen sind.</w:t>
      </w:r>
    </w:p>
    <w:p w:rsidR="00000000" w:rsidDel="00000000" w:rsidP="00000000" w:rsidRDefault="00000000" w:rsidRPr="00000000" w14:paraId="0000001B">
      <w:pPr>
        <w:widowControl w:val="0"/>
        <w:spacing w:after="0" w:line="300" w:lineRule="auto"/>
        <w:rPr>
          <w:b w:val="1"/>
          <w:highlight w:val="white"/>
        </w:rPr>
      </w:pPr>
      <w:r w:rsidDel="00000000" w:rsidR="00000000" w:rsidRPr="00000000">
        <w:rPr>
          <w:b w:val="1"/>
          <w:highlight w:val="white"/>
          <w:rtl w:val="0"/>
        </w:rPr>
        <w:t xml:space="preserve">Gesprächsthema 2: „Bei dieser Schulung geht es um Bewusstseinsbildung und Verständnis.“</w:t>
      </w:r>
    </w:p>
    <w:p w:rsidR="00000000" w:rsidDel="00000000" w:rsidP="00000000" w:rsidRDefault="00000000" w:rsidRPr="00000000" w14:paraId="0000001C">
      <w:pPr>
        <w:widowControl w:val="0"/>
        <w:spacing w:after="200" w:line="300" w:lineRule="auto"/>
        <w:rPr>
          <w:highlight w:val="white"/>
        </w:rPr>
      </w:pPr>
      <w:r w:rsidDel="00000000" w:rsidR="00000000" w:rsidRPr="00000000">
        <w:rPr>
          <w:highlight w:val="white"/>
          <w:rtl w:val="0"/>
        </w:rPr>
        <w:t xml:space="preserve">Diese Schulung macht niemanden zu einem Experten für häusliche oder sexuelle Gewalt – und das ist auch nicht ihr Zweck. Was Safe Spaces bietet, ist viel einfacher. Es hilft Ihnen dabei, die Anzeichen dafür zu erkennen, dass ein Kollege möglicherweise häusliche oder sexuelle Gewalt erlebt, mit Empathie zu reagieren und die Betroffenen an spezialisierte Dienste zu verweisen, darunter auch diejenigen, die im NO MORE Global Directory aufgeführt sind: </w:t>
      </w:r>
      <w:hyperlink r:id="rId11">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Das sind Maßnahmen, die jeder von uns ergreifen kann, wenn wir uns in einer Situation befinden, in der ein Kollege um unsere Unterstützung bittet.</w:t>
      </w:r>
    </w:p>
    <w:p w:rsidR="00000000" w:rsidDel="00000000" w:rsidP="00000000" w:rsidRDefault="00000000" w:rsidRPr="00000000" w14:paraId="0000001D">
      <w:pPr>
        <w:widowControl w:val="0"/>
        <w:spacing w:after="0" w:line="300" w:lineRule="auto"/>
        <w:rPr>
          <w:b w:val="1"/>
          <w:highlight w:val="white"/>
        </w:rPr>
      </w:pPr>
      <w:r w:rsidDel="00000000" w:rsidR="00000000" w:rsidRPr="00000000">
        <w:rPr>
          <w:b w:val="1"/>
          <w:highlight w:val="white"/>
          <w:rtl w:val="0"/>
        </w:rPr>
        <w:t xml:space="preserve">Gesprächsthema 3: „Es gibt keinen richtigen Weg, um die Schulung abzuschließen – nur Ihren Weg.“</w:t>
      </w:r>
    </w:p>
    <w:p w:rsidR="00000000" w:rsidDel="00000000" w:rsidP="00000000" w:rsidRDefault="00000000" w:rsidRPr="00000000" w14:paraId="0000001E">
      <w:pPr>
        <w:widowControl w:val="0"/>
        <w:spacing w:after="200" w:line="300" w:lineRule="auto"/>
        <w:rPr>
          <w:highlight w:val="white"/>
        </w:rPr>
      </w:pPr>
      <w:r w:rsidDel="00000000" w:rsidR="00000000" w:rsidRPr="00000000">
        <w:rPr>
          <w:highlight w:val="white"/>
          <w:rtl w:val="0"/>
        </w:rPr>
        <w:t xml:space="preserve">Marias Geschichte über Zwangskontrolle und Offenlegung ist der Ausgangspunkt für diese Schulung, die in 30 Minuten absolviert werden kann. Anschließend können Sie die zusätzlichen Geschichten von Anna, Maggie und Paul erkunden, die sich jeweils mit wirtschaftlichem Missbrauch, sexueller Gewalt und Zwangskontrolle und körperlicher Gewalt befassen und jeweils etwa 15 Minuten dauern. Dieses modulare Schulungsformat bietet Flexibilität und ermöglicht es Ihnen, dort zu beginnen, wo Sie sich am wohlsten fühlen, und in Ihrem eigenen Tempo voranzukommen.</w:t>
      </w:r>
    </w:p>
    <w:p w:rsidR="00000000" w:rsidDel="00000000" w:rsidP="00000000" w:rsidRDefault="00000000" w:rsidRPr="00000000" w14:paraId="0000001F">
      <w:pPr>
        <w:widowControl w:val="0"/>
        <w:spacing w:after="200" w:line="300" w:lineRule="auto"/>
        <w:rPr>
          <w:highlight w:val="white"/>
        </w:rPr>
      </w:pPr>
      <w:r w:rsidDel="00000000" w:rsidR="00000000" w:rsidRPr="00000000">
        <w:rPr>
          <w:rtl w:val="0"/>
        </w:rPr>
      </w:r>
    </w:p>
    <w:p w:rsidR="00000000" w:rsidDel="00000000" w:rsidP="00000000" w:rsidRDefault="00000000" w:rsidRPr="00000000" w14:paraId="00000020">
      <w:pPr>
        <w:widowControl w:val="0"/>
        <w:spacing w:after="0" w:line="300" w:lineRule="auto"/>
        <w:rPr>
          <w:b w:val="1"/>
          <w:sz w:val="32"/>
          <w:szCs w:val="32"/>
          <w:highlight w:val="white"/>
        </w:rPr>
      </w:pPr>
      <w:r w:rsidDel="00000000" w:rsidR="00000000" w:rsidRPr="00000000">
        <w:rPr>
          <w:b w:val="1"/>
          <w:sz w:val="32"/>
          <w:szCs w:val="32"/>
          <w:highlight w:val="white"/>
          <w:rtl w:val="0"/>
        </w:rPr>
        <w:t xml:space="preserve">Häufig gestellte Fragen</w:t>
      </w:r>
    </w:p>
    <w:p w:rsidR="00000000" w:rsidDel="00000000" w:rsidP="00000000" w:rsidRDefault="00000000" w:rsidRPr="00000000" w14:paraId="00000021">
      <w:pPr>
        <w:widowControl w:val="0"/>
        <w:spacing w:after="0" w:line="300" w:lineRule="auto"/>
        <w:rPr>
          <w:b w:val="1"/>
          <w:highlight w:val="white"/>
        </w:rPr>
      </w:pPr>
      <w:r w:rsidDel="00000000" w:rsidR="00000000" w:rsidRPr="00000000">
        <w:rPr>
          <w:b w:val="1"/>
          <w:highlight w:val="white"/>
          <w:rtl w:val="0"/>
        </w:rPr>
        <w:t xml:space="preserve">1. Warum ist AXA Safe Spaces für unseren Arbeitsplatz relevant?</w:t>
      </w:r>
    </w:p>
    <w:p w:rsidR="00000000" w:rsidDel="00000000" w:rsidP="00000000" w:rsidRDefault="00000000" w:rsidRPr="00000000" w14:paraId="00000022">
      <w:pPr>
        <w:widowControl w:val="0"/>
        <w:spacing w:after="200" w:line="300" w:lineRule="auto"/>
        <w:rPr>
          <w:highlight w:val="white"/>
        </w:rPr>
      </w:pPr>
      <w:r w:rsidDel="00000000" w:rsidR="00000000" w:rsidRPr="00000000">
        <w:rPr>
          <w:highlight w:val="white"/>
          <w:rtl w:val="0"/>
        </w:rPr>
        <w:t xml:space="preserve">Jeder kann Opfer häuslicher oder sexueller Gewalt werden. Auch wenn häusliche und sexuelle Gewalt oft außerhalb der Arbeit stattfindet, kann der Arbeitsplatz für manche Menschen der einzige Ort sein, an dem sie sich sicher fühlen. Es kann das einzige Umfeld sein, in dem sie das Gefühl haben, wichtig zu sein, geglaubt zu werden, nicht für die Gewalt verantwortlich gemacht zu werden und Hilfe zu bekommen. Indem wir ein sicheres und unterstützendes Umfeld schaffen, helfen wir, das Schweigen der Menschen in unserem Umfeld zu brechen, die möglicherweise betroffen sind.</w:t>
      </w:r>
    </w:p>
    <w:p w:rsidR="00000000" w:rsidDel="00000000" w:rsidP="00000000" w:rsidRDefault="00000000" w:rsidRPr="00000000" w14:paraId="00000023">
      <w:pPr>
        <w:widowControl w:val="0"/>
        <w:spacing w:after="0" w:line="300" w:lineRule="auto"/>
        <w:rPr>
          <w:b w:val="1"/>
          <w:highlight w:val="white"/>
        </w:rPr>
      </w:pPr>
      <w:r w:rsidDel="00000000" w:rsidR="00000000" w:rsidRPr="00000000">
        <w:rPr>
          <w:b w:val="1"/>
          <w:highlight w:val="white"/>
          <w:rtl w:val="0"/>
        </w:rPr>
        <w:t xml:space="preserve">2. Für wen ist AXA Safe Spaces gedacht?</w:t>
      </w:r>
    </w:p>
    <w:p w:rsidR="00000000" w:rsidDel="00000000" w:rsidP="00000000" w:rsidRDefault="00000000" w:rsidRPr="00000000" w14:paraId="00000024">
      <w:pPr>
        <w:widowControl w:val="0"/>
        <w:spacing w:after="200" w:line="300" w:lineRule="auto"/>
        <w:rPr>
          <w:highlight w:val="white"/>
        </w:rPr>
      </w:pPr>
      <w:r w:rsidDel="00000000" w:rsidR="00000000" w:rsidRPr="00000000">
        <w:rPr>
          <w:highlight w:val="white"/>
          <w:rtl w:val="0"/>
        </w:rPr>
        <w:t xml:space="preserve">AXA Safe Spaces richtet sich an alle Mitarbeiter und zielt darauf ab, das Bewusstsein und Verständnis für die vielfältigen Erfahrungen im Zusammenhang mit häuslicher und sexueller Gewalt zu schärfen. Es führt die 3R-Methodik ein, um Mitarbeitern zu helfen, die Anzeichen zu erkennen, mit Empathie zu reagieren und die Betroffenen an spezialisierte Dienste zu verweisen. Diese Methodik wird von der Weltgesundheitsorganisation und UN Women als praktischer und strukturierter Ansatz zur Bekämpfung häuslicher und sexueller Gewalt gefördert, der an verschiedene Arbeitsumgebungen angepasst werden kann.</w:t>
      </w:r>
    </w:p>
    <w:p w:rsidR="00000000" w:rsidDel="00000000" w:rsidP="00000000" w:rsidRDefault="00000000" w:rsidRPr="00000000" w14:paraId="00000025">
      <w:pPr>
        <w:widowControl w:val="0"/>
        <w:spacing w:after="0" w:line="300" w:lineRule="auto"/>
        <w:rPr>
          <w:b w:val="1"/>
          <w:highlight w:val="white"/>
        </w:rPr>
      </w:pPr>
      <w:r w:rsidDel="00000000" w:rsidR="00000000" w:rsidRPr="00000000">
        <w:rPr>
          <w:b w:val="1"/>
          <w:highlight w:val="white"/>
          <w:rtl w:val="0"/>
        </w:rPr>
        <w:t xml:space="preserve">3. Wie sollten wir AXA Safe Spaces teilen?</w:t>
      </w:r>
    </w:p>
    <w:p w:rsidR="00000000" w:rsidDel="00000000" w:rsidP="00000000" w:rsidRDefault="00000000" w:rsidRPr="00000000" w14:paraId="00000026">
      <w:pPr>
        <w:widowControl w:val="0"/>
        <w:spacing w:after="200" w:line="300" w:lineRule="auto"/>
        <w:rPr>
          <w:highlight w:val="white"/>
        </w:rPr>
      </w:pPr>
      <w:r w:rsidDel="00000000" w:rsidR="00000000" w:rsidRPr="00000000">
        <w:rPr>
          <w:highlight w:val="white"/>
          <w:rtl w:val="0"/>
        </w:rPr>
        <w:t xml:space="preserve">Wie AXA Safe Spaces in Ihrem Unternehmen eingesetzt wird – ob obligatorisch, empfohlen oder als Teil anderer Schulungen – entscheiden Sie. Um Sie dabei zu unterstützen, haben wir ein umfassendes Set an Materialien für Ihre interne und externe Kommunikation erstellt, das über die Materialbibliothek verfügbar ist: </w:t>
      </w:r>
      <w:hyperlink r:id="rId12">
        <w:r w:rsidDel="00000000" w:rsidR="00000000" w:rsidRPr="00000000">
          <w:rPr>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7">
      <w:pPr>
        <w:widowControl w:val="0"/>
        <w:spacing w:after="0" w:line="300" w:lineRule="auto"/>
        <w:rPr>
          <w:b w:val="1"/>
          <w:highlight w:val="white"/>
        </w:rPr>
      </w:pPr>
      <w:r w:rsidDel="00000000" w:rsidR="00000000" w:rsidRPr="00000000">
        <w:rPr>
          <w:b w:val="1"/>
          <w:highlight w:val="white"/>
          <w:rtl w:val="0"/>
        </w:rPr>
        <w:t xml:space="preserve">4. Ist AXA Safe Spaces auslösend oder verstörend?</w:t>
      </w:r>
    </w:p>
    <w:p w:rsidR="00000000" w:rsidDel="00000000" w:rsidP="00000000" w:rsidRDefault="00000000" w:rsidRPr="00000000" w14:paraId="00000028">
      <w:pPr>
        <w:widowControl w:val="0"/>
        <w:spacing w:after="200" w:line="300" w:lineRule="auto"/>
        <w:rPr>
          <w:highlight w:val="white"/>
        </w:rPr>
      </w:pPr>
      <w:r w:rsidDel="00000000" w:rsidR="00000000" w:rsidRPr="00000000">
        <w:rPr>
          <w:highlight w:val="white"/>
          <w:rtl w:val="0"/>
        </w:rPr>
        <w:t xml:space="preserve">AXA Safe Spaces enthält Themen im Zusammenhang mit häuslicher und sexueller Gewalt. Obwohl keine explizite Gewalt dargestellt wird, können einige Inhalte für manche Menschen verstörend oder auslösend sein. Wenn Nutzer zu irgendeinem Zeitpunkt das Anschauen beenden möchten oder sich überfordert fühlen, werden sie aufgefordert, das Video oder die Website anzuhalten oder zu verlassen, eine Pause einzulegen und/oder Unterstützung von einer Person ihres Vertrauens zu suchen. Vor jeder Geschichte wird eine Inhaltswarnung angezeigt, und es ist eine aktive Zustimmung erforderlich, um fortzufahren.</w:t>
      </w:r>
    </w:p>
    <w:p w:rsidR="00000000" w:rsidDel="00000000" w:rsidP="00000000" w:rsidRDefault="00000000" w:rsidRPr="00000000" w14:paraId="00000029">
      <w:pPr>
        <w:widowControl w:val="0"/>
        <w:spacing w:after="0" w:line="300" w:lineRule="auto"/>
        <w:rPr>
          <w:b w:val="1"/>
          <w:highlight w:val="white"/>
        </w:rPr>
      </w:pPr>
      <w:r w:rsidDel="00000000" w:rsidR="00000000" w:rsidRPr="00000000">
        <w:rPr>
          <w:b w:val="1"/>
          <w:highlight w:val="white"/>
          <w:rtl w:val="0"/>
        </w:rPr>
        <w:t xml:space="preserve">5. Was ist, wenn Mitarbeiter lokale fachliche Unterstützung benötigen?</w:t>
      </w:r>
    </w:p>
    <w:p w:rsidR="00000000" w:rsidDel="00000000" w:rsidP="00000000" w:rsidRDefault="00000000" w:rsidRPr="00000000" w14:paraId="0000002A">
      <w:pPr>
        <w:widowControl w:val="0"/>
        <w:spacing w:after="200" w:line="300" w:lineRule="auto"/>
        <w:rPr>
          <w:highlight w:val="white"/>
        </w:rPr>
      </w:pPr>
      <w:r w:rsidDel="00000000" w:rsidR="00000000" w:rsidRPr="00000000">
        <w:rPr>
          <w:highlight w:val="white"/>
          <w:rtl w:val="0"/>
        </w:rPr>
        <w:t xml:space="preserve">AXA Safe Spaces verweist Nutzer auf das NO MORE Global Directory: </w:t>
      </w:r>
      <w:hyperlink r:id="rId13">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Dieses globale Verzeichnis enthält Details zu Hotlines und Unterstützungsdiensten in über 200 Ländern weltweit.</w:t>
      </w:r>
    </w:p>
    <w:p w:rsidR="00000000" w:rsidDel="00000000" w:rsidP="00000000" w:rsidRDefault="00000000" w:rsidRPr="00000000" w14:paraId="0000002B">
      <w:pPr>
        <w:widowControl w:val="0"/>
        <w:spacing w:after="0" w:line="300" w:lineRule="auto"/>
        <w:rPr>
          <w:b w:val="1"/>
          <w:highlight w:val="white"/>
        </w:rPr>
      </w:pPr>
      <w:r w:rsidDel="00000000" w:rsidR="00000000" w:rsidRPr="00000000">
        <w:rPr>
          <w:b w:val="1"/>
          <w:highlight w:val="white"/>
          <w:rtl w:val="0"/>
        </w:rPr>
        <w:t xml:space="preserve">6. Werden auf der Website personenbezogene Daten erfasst?</w:t>
      </w:r>
    </w:p>
    <w:p w:rsidR="00000000" w:rsidDel="00000000" w:rsidP="00000000" w:rsidRDefault="00000000" w:rsidRPr="00000000" w14:paraId="0000002C">
      <w:pPr>
        <w:widowControl w:val="0"/>
        <w:spacing w:after="200" w:line="300" w:lineRule="auto"/>
        <w:rPr>
          <w:highlight w:val="white"/>
        </w:rPr>
      </w:pPr>
      <w:r w:rsidDel="00000000" w:rsidR="00000000" w:rsidRPr="00000000">
        <w:rPr>
          <w:highlight w:val="white"/>
          <w:rtl w:val="0"/>
        </w:rPr>
        <w:t xml:space="preserve">Die Website von AXA Safe Spaces erfordert keine Anmeldung und sammelt keine personenbezogenen Daten, die über das für den technischen Betrieb und die Sicherheit der Website (über essentielle Cookies) unbedingt erforderliche Maß hinausgehen. Weitere Informationen finden Sie in den Nutzungsbedingungen und der Cookie-Richtlinie.</w:t>
      </w:r>
    </w:p>
    <w:p w:rsidR="00000000" w:rsidDel="00000000" w:rsidP="00000000" w:rsidRDefault="00000000" w:rsidRPr="00000000" w14:paraId="0000002D">
      <w:pPr>
        <w:widowControl w:val="0"/>
        <w:spacing w:after="0" w:line="300" w:lineRule="auto"/>
        <w:rPr>
          <w:b w:val="1"/>
          <w:highlight w:val="white"/>
        </w:rPr>
      </w:pPr>
      <w:r w:rsidDel="00000000" w:rsidR="00000000" w:rsidRPr="00000000">
        <w:rPr>
          <w:b w:val="1"/>
          <w:highlight w:val="white"/>
          <w:rtl w:val="0"/>
        </w:rPr>
        <w:t xml:space="preserve">7. Was ist, wenn Mitarbeiter Bedenken haben?</w:t>
      </w:r>
    </w:p>
    <w:p w:rsidR="00000000" w:rsidDel="00000000" w:rsidP="00000000" w:rsidRDefault="00000000" w:rsidRPr="00000000" w14:paraId="0000002E">
      <w:pPr>
        <w:widowControl w:val="0"/>
        <w:spacing w:after="200" w:line="300" w:lineRule="auto"/>
        <w:rPr>
          <w:b w:val="1"/>
          <w:highlight w:val="white"/>
        </w:rPr>
      </w:pPr>
      <w:r w:rsidDel="00000000" w:rsidR="00000000" w:rsidRPr="00000000">
        <w:rPr>
          <w:highlight w:val="white"/>
          <w:rtl w:val="0"/>
        </w:rPr>
        <w:t xml:space="preserve">Es ist in Ordnung, wenn Menschen Fragen haben. Sie können ihnen versichern, dass AXA Safe Spaces nicht darauf abzielt, jemanden zu einem Experten für häusliche oder sexuelle Gewalt zu machen. Was die Website bietet, ist viel einfacher. Sie hilft ihnen dabei, die Anzeichen dafür zu </w:t>
      </w:r>
      <w:r w:rsidDel="00000000" w:rsidR="00000000" w:rsidRPr="00000000">
        <w:rPr>
          <w:b w:val="1"/>
          <w:highlight w:val="white"/>
          <w:rtl w:val="0"/>
        </w:rPr>
        <w:t xml:space="preserve">erkennen</w:t>
      </w:r>
      <w:r w:rsidDel="00000000" w:rsidR="00000000" w:rsidRPr="00000000">
        <w:rPr>
          <w:highlight w:val="white"/>
          <w:rtl w:val="0"/>
        </w:rPr>
        <w:t xml:space="preserve">, dass ein Kollege möglicherweise häusliche oder sexuelle Gewalt erlebt, mit Empathie zu </w:t>
      </w:r>
      <w:r w:rsidDel="00000000" w:rsidR="00000000" w:rsidRPr="00000000">
        <w:rPr>
          <w:b w:val="1"/>
          <w:highlight w:val="white"/>
          <w:rtl w:val="0"/>
        </w:rPr>
        <w:t xml:space="preserve">reagieren</w:t>
      </w:r>
      <w:r w:rsidDel="00000000" w:rsidR="00000000" w:rsidRPr="00000000">
        <w:rPr>
          <w:highlight w:val="white"/>
          <w:rtl w:val="0"/>
        </w:rPr>
        <w:t xml:space="preserve"> und die Betroffenen an spezialisierte Dienste zu </w:t>
      </w:r>
      <w:r w:rsidDel="00000000" w:rsidR="00000000" w:rsidRPr="00000000">
        <w:rPr>
          <w:b w:val="1"/>
          <w:highlight w:val="white"/>
          <w:rtl w:val="0"/>
        </w:rPr>
        <w:t xml:space="preserve">verweisen</w:t>
      </w:r>
      <w:r w:rsidDel="00000000" w:rsidR="00000000" w:rsidRPr="00000000">
        <w:rPr>
          <w:highlight w:val="white"/>
          <w:rtl w:val="0"/>
        </w:rPr>
        <w:t xml:space="preserve">, darunter auch diejenigen, die im NO MORE Global Directory aufgeführt sind: </w:t>
      </w:r>
      <w:hyperlink r:id="rId14">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Dies sind Maßnahmen, die jeder von uns ergreifen kann, wenn wir uns in einer Situation befinden, in der ein Kollege um unsere Unterstützung bittet.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sz w:val="18"/>
      <w:szCs w:val="1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omoredirectory.org/" TargetMode="External"/><Relationship Id="rId10" Type="http://schemas.openxmlformats.org/officeDocument/2006/relationships/hyperlink" Target="https://safespaces-againstviolence.axa.com" TargetMode="External"/><Relationship Id="rId13" Type="http://schemas.openxmlformats.org/officeDocument/2006/relationships/hyperlink" Target="https://nomoredirectory.org/" TargetMode="External"/><Relationship Id="rId12" Type="http://schemas.openxmlformats.org/officeDocument/2006/relationships/hyperlink" Target="https://safespaces-againstviolence.axa.com/en/asse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4" Type="http://schemas.openxmlformats.org/officeDocument/2006/relationships/hyperlink" Target="https://nomoredirecto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6Nw7mBkwV0Htt7YTtvLBYNhceg==">CgMxLjA4AHIhMXFVODMxR1EtN3RaT01wd0EwTmIwbi1vUG5yYkd0N0tW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